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Cs/>
          <w:sz w:val="30"/>
          <w:szCs w:val="30"/>
        </w:rPr>
        <w:t>生物科学类分流考核课程列表</w:t>
      </w:r>
    </w:p>
    <w:tbl>
      <w:tblPr>
        <w:tblStyle w:val="2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55"/>
        <w:gridCol w:w="831"/>
        <w:gridCol w:w="850"/>
        <w:gridCol w:w="567"/>
        <w:gridCol w:w="85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47103593"/>
            <w:r>
              <w:rPr>
                <w:rFonts w:ascii="Times New Roman" w:hAnsi="Times New Roman" w:cs="Times New Roman"/>
                <w:sz w:val="18"/>
                <w:szCs w:val="18"/>
              </w:rPr>
              <w:t>课程代码</w:t>
            </w:r>
          </w:p>
        </w:tc>
        <w:tc>
          <w:tcPr>
            <w:tcW w:w="285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课程名称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学分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学时</w:t>
            </w:r>
          </w:p>
        </w:tc>
        <w:tc>
          <w:tcPr>
            <w:tcW w:w="2234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课程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修读学期及学时分配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251001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251002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中国近代史纲要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251003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形势与政策Ⅰ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-Ⅱ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军事教育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162008-9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大学英语B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大学英语BⅡ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大学英语BⅢ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大学计算机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微积分D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931104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线性代数D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931204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概率论与数理统计D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941018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医用大学物理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943019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医用大学物理实验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无机化学C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无机化学实验C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951003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分析化学C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953003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分析化学实验C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951005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有机化学CⅠ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953005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有机化学实验CⅠ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951006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有机化学CⅡ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953006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有机化学实验CⅡ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341002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生物化学AⅠ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343002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生物化学实验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341095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生物科学导论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341009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植物生物学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343011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植物生物学实验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341001</w:t>
            </w:r>
          </w:p>
        </w:tc>
        <w:tc>
          <w:tcPr>
            <w:tcW w:w="285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生理学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343001</w:t>
            </w:r>
          </w:p>
        </w:tc>
        <w:tc>
          <w:tcPr>
            <w:tcW w:w="285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生理学实验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8041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说明：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生物科学类专业分流按照以上课程计算平均绩点，小数点后保留4位；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平均绩点相同的情况下，按“生物化学AⅠ”成绩排序；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.如生物科学专业为第一志愿，必须选修“进化生物学”、“生物统计学与设计基础”、“生态学”三门课程。</w:t>
            </w:r>
          </w:p>
        </w:tc>
      </w:tr>
      <w:bookmarkEnd w:id="0"/>
    </w:tbl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Cs/>
          <w:sz w:val="30"/>
          <w:szCs w:val="30"/>
        </w:rPr>
        <w:t>生物工程类分流考核课程列表</w:t>
      </w:r>
    </w:p>
    <w:tbl>
      <w:tblPr>
        <w:tblStyle w:val="2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55"/>
        <w:gridCol w:w="831"/>
        <w:gridCol w:w="708"/>
        <w:gridCol w:w="709"/>
        <w:gridCol w:w="85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课程代码</w:t>
            </w:r>
          </w:p>
        </w:tc>
        <w:tc>
          <w:tcPr>
            <w:tcW w:w="285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课程名称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学时</w:t>
            </w:r>
          </w:p>
        </w:tc>
        <w:tc>
          <w:tcPr>
            <w:tcW w:w="2376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课程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修读学期及学时分配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251001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251002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中国近代史纲要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251003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形势与政策Ⅰ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-Ⅱ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军事教育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162008-9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大学英语B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大学英语BⅡ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大学英语BⅢ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922001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大学计算机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微积分D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931104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线性代数D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931204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概率论与数理统计D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941018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医用大学物理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943019</w:t>
            </w:r>
          </w:p>
        </w:tc>
        <w:tc>
          <w:tcPr>
            <w:tcW w:w="28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医用大学物理实验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951002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无机化学D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953004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无机化学实验D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951003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分析化学C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953004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分析化学实验D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951007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有机化学DI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951008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有机化学DII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953007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有机化学实验D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341070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普通生物学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343009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普通生物学实验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341087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生物化学B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343002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生物化学实验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341099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生物工程导论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研讨课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341025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文献检索与科技写作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341071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化工原理与过程安全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343023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化工原理实验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exact"/>
          <w:jc w:val="center"/>
        </w:trPr>
        <w:tc>
          <w:tcPr>
            <w:tcW w:w="8041" w:type="dxa"/>
            <w:gridSpan w:val="7"/>
            <w:shd w:val="clear" w:color="auto" w:fill="auto"/>
            <w:vAlign w:val="bottom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说明：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生物工程类专业分流按照以上课程计算平均绩点，小数点后保留4位；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平均绩点相同的情况下，按“生物化学B”成绩排序；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.如生物工程专业为第一志愿，必须选修“生物统计学与设计基础”、“工程图学B”和“电工电子技术及实验”三门课程；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.如生物制药专业为第一志愿，必须选修“工程图学B”和“电工电子技术及实验”两门课程。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479A"/>
    <w:rsid w:val="07E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2020-08-07T00:59:00Z</dcterms:created>
  <dc:creator>小鱼儿</dc:creator>
  <cp:lastModifiedBy>小鱼儿</cp:lastModifiedBy>
  <dcterms:modified xsi:type="dcterms:W3CDTF">2020-08-07T00:59:44Z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